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Here we provide the description of each column: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Topic</w:t>
      </w:r>
      <w:r w:rsidDel="00000000" w:rsidR="00000000" w:rsidRPr="00000000">
        <w:rPr>
          <w:rtl w:val="0"/>
        </w:rPr>
        <w:t xml:space="preserve">: Topic id in task 2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Assessor Id</w:t>
      </w:r>
      <w:r w:rsidDel="00000000" w:rsidR="00000000" w:rsidRPr="00000000">
        <w:rPr>
          <w:rtl w:val="0"/>
        </w:rPr>
        <w:t xml:space="preserve">: Each of the 3 assessors has a unique id, integers 2, 3, or 7.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#Formulae</w:t>
      </w:r>
      <w:r w:rsidDel="00000000" w:rsidR="00000000" w:rsidRPr="00000000">
        <w:rPr>
          <w:rtl w:val="0"/>
        </w:rPr>
        <w:t xml:space="preserve">: Number of assessed formulae for the topic.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</w:t>
      </w:r>
      <w:r w:rsidDel="00000000" w:rsidR="00000000" w:rsidRPr="00000000">
        <w:rPr>
          <w:rtl w:val="0"/>
        </w:rPr>
        <w:t xml:space="preserve">: Number of formulae assessed as High or Medium relevant.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HML</w:t>
      </w:r>
      <w:r w:rsidDel="00000000" w:rsidR="00000000" w:rsidRPr="00000000">
        <w:rPr>
          <w:rtl w:val="0"/>
        </w:rPr>
        <w:t xml:space="preserve">: Number of formulae assessed as High or Medium or Low relevant.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: Number of formulae assessed as High relevant.</w:t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: Number of formulae assessed as Medium relevant.</w:t>
        <w:tab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tl w:val="0"/>
        </w:rPr>
        <w:t xml:space="preserve">: Number of formulae assessed as Low relevant.</w:t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: Number of formulae assessed as Not relevant.</w:t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Body/Title</w:t>
      </w:r>
      <w:r w:rsidDel="00000000" w:rsidR="00000000" w:rsidRPr="00000000">
        <w:rPr>
          <w:rtl w:val="0"/>
        </w:rPr>
        <w:t xml:space="preserve">: Showing where the formula query appeared in the question.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Difficulty</w:t>
      </w:r>
      <w:r w:rsidDel="00000000" w:rsidR="00000000" w:rsidRPr="00000000">
        <w:rPr>
          <w:rtl w:val="0"/>
        </w:rPr>
        <w:t xml:space="preserve">: How complex the formula query 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