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Here we provide the description of each column: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Topic</w:t>
      </w:r>
      <w:r w:rsidDel="00000000" w:rsidR="00000000" w:rsidRPr="00000000">
        <w:rPr>
          <w:rtl w:val="0"/>
        </w:rPr>
        <w:t xml:space="preserve">: Topic id in task 1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Assessor Id</w:t>
      </w:r>
      <w:r w:rsidDel="00000000" w:rsidR="00000000" w:rsidRPr="00000000">
        <w:rPr>
          <w:rtl w:val="0"/>
        </w:rPr>
        <w:t xml:space="preserve">: Each of the 8 assessors has a unique id, integers from 1 to 8.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#Answers</w:t>
      </w:r>
      <w:r w:rsidDel="00000000" w:rsidR="00000000" w:rsidRPr="00000000">
        <w:rPr>
          <w:rtl w:val="0"/>
        </w:rPr>
        <w:t xml:space="preserve">: Number of assessed answers for the topic.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</w:t>
      </w:r>
      <w:r w:rsidDel="00000000" w:rsidR="00000000" w:rsidRPr="00000000">
        <w:rPr>
          <w:rtl w:val="0"/>
        </w:rPr>
        <w:t xml:space="preserve">: Number of Answers assessed as High or Medium relevant.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HML</w:t>
      </w:r>
      <w:r w:rsidDel="00000000" w:rsidR="00000000" w:rsidRPr="00000000">
        <w:rPr>
          <w:rtl w:val="0"/>
        </w:rPr>
        <w:t xml:space="preserve">: Number of Answers assessed as High or Medium or Low relevant.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: Number of Answers assessed as High relevant.</w:t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: Number of Answers assessed as Medium relevant.</w:t>
        <w:tab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tl w:val="0"/>
        </w:rPr>
        <w:t xml:space="preserve">: Number of Answers assessed as Low relevant.</w:t>
        <w:tab/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: Number of Answers assessed as Not relevant.</w:t>
        <w:tab/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Dependency</w:t>
      </w:r>
      <w:r w:rsidDel="00000000" w:rsidR="00000000" w:rsidRPr="00000000">
        <w:rPr>
          <w:rtl w:val="0"/>
        </w:rPr>
        <w:t xml:space="preserve">: A question can be dependent on Text, Formula or Both. </w:t>
        <w:tab/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Difficulty</w:t>
      </w:r>
      <w:r w:rsidDel="00000000" w:rsidR="00000000" w:rsidRPr="00000000">
        <w:rPr>
          <w:rtl w:val="0"/>
        </w:rPr>
        <w:t xml:space="preserve">: How hard is it to answer the question?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Category</w:t>
      </w:r>
      <w:r w:rsidDel="00000000" w:rsidR="00000000" w:rsidRPr="00000000">
        <w:rPr>
          <w:rtl w:val="0"/>
        </w:rPr>
        <w:t xml:space="preserve">: Showing the question’s topic, from categories: [Computation, Concept, Proof]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